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黑体" w:hAnsi="黑体" w:eastAsia="黑体" w:cs="黑体"/>
          <w:sz w:val="32"/>
          <w:szCs w:val="32"/>
        </w:rPr>
      </w:pPr>
      <w:r>
        <w:rPr>
          <w:rFonts w:hint="eastAsia" w:ascii="黑体" w:hAnsi="黑体" w:eastAsia="黑体" w:cs="黑体"/>
          <w:sz w:val="32"/>
          <w:szCs w:val="32"/>
        </w:rPr>
        <w:t>附件2</w:t>
      </w:r>
    </w:p>
    <w:p>
      <w:pPr>
        <w:widowControl/>
        <w:spacing w:afterLines="50"/>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2023年度部门整体支出绩效自评表</w:t>
      </w:r>
    </w:p>
    <w:tbl>
      <w:tblPr>
        <w:tblStyle w:val="5"/>
        <w:tblW w:w="10079" w:type="dxa"/>
        <w:jc w:val="center"/>
        <w:tblLayout w:type="autofit"/>
        <w:tblCellMar>
          <w:top w:w="0" w:type="dxa"/>
          <w:left w:w="108" w:type="dxa"/>
          <w:bottom w:w="0" w:type="dxa"/>
          <w:right w:w="108" w:type="dxa"/>
        </w:tblCellMar>
      </w:tblPr>
      <w:tblGrid>
        <w:gridCol w:w="1080"/>
        <w:gridCol w:w="1080"/>
        <w:gridCol w:w="1034"/>
        <w:gridCol w:w="1270"/>
        <w:gridCol w:w="1311"/>
        <w:gridCol w:w="1208"/>
        <w:gridCol w:w="777"/>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市级预算部门名称</w:t>
            </w:r>
          </w:p>
        </w:tc>
        <w:tc>
          <w:tcPr>
            <w:tcW w:w="8999" w:type="dxa"/>
            <w:gridSpan w:val="8"/>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岳阳市洞庭湖江豚保护中心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114" w:type="dxa"/>
            <w:gridSpan w:val="2"/>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p>
        </w:tc>
        <w:tc>
          <w:tcPr>
            <w:tcW w:w="1270"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311"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208"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77"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46"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p>
        </w:tc>
        <w:tc>
          <w:tcPr>
            <w:tcW w:w="2114" w:type="dxa"/>
            <w:gridSpan w:val="2"/>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270"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116.93</w:t>
            </w:r>
          </w:p>
        </w:tc>
        <w:tc>
          <w:tcPr>
            <w:tcW w:w="1311"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3014.46</w:t>
            </w:r>
          </w:p>
        </w:tc>
        <w:tc>
          <w:tcPr>
            <w:tcW w:w="1208"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432.72</w:t>
            </w:r>
          </w:p>
        </w:tc>
        <w:tc>
          <w:tcPr>
            <w:tcW w:w="777"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14.35%</w:t>
            </w:r>
          </w:p>
        </w:tc>
        <w:tc>
          <w:tcPr>
            <w:tcW w:w="1446" w:type="dxa"/>
            <w:tcBorders>
              <w:top w:val="nil"/>
              <w:left w:val="nil"/>
              <w:bottom w:val="single" w:color="auto" w:sz="4" w:space="0"/>
              <w:right w:val="single" w:color="auto" w:sz="4" w:space="0"/>
            </w:tcBorders>
            <w:noWrap/>
            <w:vAlign w:val="center"/>
          </w:tcPr>
          <w:p>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1.44</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p>
        </w:tc>
        <w:tc>
          <w:tcPr>
            <w:tcW w:w="4304" w:type="dxa"/>
            <w:gridSpan w:val="4"/>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  其中：  一般公共预算：3014.46</w:t>
            </w:r>
          </w:p>
        </w:tc>
        <w:tc>
          <w:tcPr>
            <w:tcW w:w="4304" w:type="dxa"/>
            <w:gridSpan w:val="4"/>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其中：基本支出：121.73</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ign w:val="center"/>
          </w:tcPr>
          <w:p>
            <w:pPr>
              <w:widowControl/>
              <w:spacing w:line="240" w:lineRule="exact"/>
              <w:ind w:firstLine="800" w:firstLineChars="4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4304" w:type="dxa"/>
            <w:gridSpan w:val="4"/>
            <w:tcBorders>
              <w:top w:val="nil"/>
              <w:left w:val="nil"/>
              <w:bottom w:val="single" w:color="auto" w:sz="4" w:space="0"/>
              <w:right w:val="single" w:color="auto" w:sz="4" w:space="0"/>
            </w:tcBorders>
            <w:noWrap/>
            <w:vAlign w:val="center"/>
          </w:tcPr>
          <w:p>
            <w:pPr>
              <w:widowControl/>
              <w:spacing w:line="24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项目支出：310.99</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4304" w:type="dxa"/>
            <w:gridSpan w:val="4"/>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ign w:val="center"/>
          </w:tcPr>
          <w:p>
            <w:pPr>
              <w:widowControl/>
              <w:spacing w:line="240" w:lineRule="exact"/>
              <w:ind w:firstLine="1400" w:firstLineChars="7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4304" w:type="dxa"/>
            <w:gridSpan w:val="4"/>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04"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1560" w:hRule="atLeast"/>
          <w:jc w:val="center"/>
        </w:trPr>
        <w:tc>
          <w:tcPr>
            <w:tcW w:w="1080" w:type="dxa"/>
            <w:vMerge w:val="continue"/>
            <w:tcBorders>
              <w:top w:val="nil"/>
              <w:left w:val="single" w:color="auto" w:sz="4" w:space="0"/>
              <w:bottom w:val="single" w:color="000000"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4695" w:type="dxa"/>
            <w:gridSpan w:val="4"/>
            <w:tcBorders>
              <w:top w:val="single" w:color="auto" w:sz="4" w:space="0"/>
              <w:left w:val="nil"/>
              <w:bottom w:val="single" w:color="auto" w:sz="4" w:space="0"/>
              <w:right w:val="single" w:color="000000" w:sz="4" w:space="0"/>
            </w:tcBorders>
            <w:noWrap/>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1.适时开展长江江豚科学考察和资源监测。2.适时进行自然保护长江江豚保护及保护区内水生生物资源保护的宣传教育。3.开展保护区长江江豚等水生生物巡查、救护工作。 4.有效协助涉保护区各相关部门的执法工作。5.开展增殖放流工作。6.开展涉渔项目监管工作。</w:t>
            </w:r>
          </w:p>
          <w:p>
            <w:pPr>
              <w:widowControl/>
              <w:spacing w:line="240" w:lineRule="exact"/>
              <w:jc w:val="left"/>
              <w:rPr>
                <w:rFonts w:hint="default" w:ascii="仿宋_GB2312" w:hAnsi="仿宋_GB2312" w:eastAsia="仿宋_GB2312" w:cs="仿宋_GB2312"/>
                <w:color w:val="000000"/>
                <w:sz w:val="20"/>
                <w:szCs w:val="20"/>
                <w:lang w:val="en-US" w:eastAsia="zh-CN"/>
              </w:rPr>
            </w:pPr>
          </w:p>
        </w:tc>
        <w:tc>
          <w:tcPr>
            <w:tcW w:w="4304" w:type="dxa"/>
            <w:gridSpan w:val="4"/>
            <w:tcBorders>
              <w:top w:val="single" w:color="auto" w:sz="4" w:space="0"/>
              <w:left w:val="nil"/>
              <w:bottom w:val="single" w:color="auto" w:sz="4" w:space="0"/>
              <w:right w:val="single" w:color="auto" w:sz="4" w:space="0"/>
            </w:tcBorders>
            <w:noWrap/>
            <w:vAlign w:val="top"/>
          </w:tcPr>
          <w:p>
            <w:pPr>
              <w:widowControl/>
              <w:spacing w:line="240" w:lineRule="exact"/>
              <w:jc w:val="both"/>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完成长江江豚科学考察1次，资源监测1次，印发宣传资料2000份，全年完成保护区巡查200次，协助执法部门出具保护区证明文件30余份，增殖放流2次。下发涉渔项目整改通知书1份。</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40" w:lineRule="exact"/>
              <w:jc w:val="center"/>
              <w:rPr>
                <w:rFonts w:ascii="仿宋_GB2312" w:hAnsi="仿宋_GB2312" w:eastAsia="仿宋_GB2312" w:cs="仿宋_GB2312"/>
                <w:color w:val="000000"/>
                <w:sz w:val="20"/>
                <w:szCs w:val="20"/>
              </w:rPr>
            </w:pPr>
          </w:p>
        </w:tc>
        <w:tc>
          <w:tcPr>
            <w:tcW w:w="108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4"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311" w:type="dxa"/>
            <w:tcBorders>
              <w:top w:val="nil"/>
              <w:left w:val="nil"/>
              <w:bottom w:val="single" w:color="auto" w:sz="4" w:space="0"/>
              <w:right w:val="single" w:color="auto" w:sz="4" w:space="0"/>
            </w:tcBorders>
            <w:noWrap/>
            <w:vAlign w:val="center"/>
          </w:tcPr>
          <w:p>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208" w:type="dxa"/>
            <w:tcBorders>
              <w:top w:val="nil"/>
              <w:left w:val="nil"/>
              <w:bottom w:val="single" w:color="auto" w:sz="4" w:space="0"/>
              <w:right w:val="single" w:color="auto" w:sz="4" w:space="0"/>
            </w:tcBorders>
            <w:noWrap/>
            <w:vAlign w:val="center"/>
          </w:tcPr>
          <w:p>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77"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46" w:type="dxa"/>
            <w:tcBorders>
              <w:top w:val="nil"/>
              <w:left w:val="nil"/>
              <w:bottom w:val="single" w:color="auto" w:sz="4" w:space="0"/>
              <w:right w:val="single" w:color="auto" w:sz="4" w:space="0"/>
            </w:tcBorders>
            <w:noWrap/>
            <w:vAlign w:val="center"/>
          </w:tcPr>
          <w:p>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40" w:lineRule="exact"/>
              <w:jc w:val="center"/>
              <w:rPr>
                <w:rFonts w:ascii="仿宋_GB2312" w:hAnsi="仿宋_GB2312" w:eastAsia="仿宋_GB2312" w:cs="仿宋_GB2312"/>
                <w:color w:val="000000"/>
                <w:sz w:val="20"/>
                <w:szCs w:val="20"/>
              </w:rPr>
            </w:pP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4" w:type="dxa"/>
            <w:vMerge w:val="restart"/>
            <w:tcBorders>
              <w:top w:val="nil"/>
              <w:left w:val="nil"/>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全年常态化开展长江江豚保护巡查，适航条件下每日巡查</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≥150次</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≥150次</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left w:val="nil"/>
              <w:right w:val="single" w:color="auto" w:sz="4" w:space="0"/>
            </w:tcBorders>
            <w:noWrap/>
            <w:vAlign w:val="center"/>
          </w:tcPr>
          <w:p>
            <w:pPr>
              <w:spacing w:line="240" w:lineRule="exact"/>
              <w:jc w:val="center"/>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做好保护区日常宣传工作</w:t>
            </w:r>
            <w:r>
              <w:rPr>
                <w:rFonts w:ascii="仿宋_GB2312" w:hAnsi="仿宋_GB2312" w:eastAsia="仿宋_GB2312" w:cs="仿宋_GB2312"/>
                <w:color w:val="000000"/>
                <w:sz w:val="20"/>
                <w:szCs w:val="20"/>
              </w:rPr>
              <w:t>,印发宣传资料</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≥2000份</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≥2000份</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left w:val="nil"/>
              <w:right w:val="single" w:color="auto" w:sz="4" w:space="0"/>
            </w:tcBorders>
            <w:noWrap/>
            <w:vAlign w:val="center"/>
          </w:tcPr>
          <w:p>
            <w:pPr>
              <w:spacing w:line="240" w:lineRule="exact"/>
              <w:jc w:val="center"/>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开展增殖放流活动</w:t>
            </w:r>
          </w:p>
        </w:tc>
        <w:tc>
          <w:tcPr>
            <w:tcW w:w="1311"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≥1次</w:t>
            </w:r>
          </w:p>
        </w:tc>
        <w:tc>
          <w:tcPr>
            <w:tcW w:w="1208"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≥1次</w:t>
            </w:r>
          </w:p>
        </w:tc>
        <w:tc>
          <w:tcPr>
            <w:tcW w:w="777"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left w:val="nil"/>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开展长江江豚生态科学考察</w:t>
            </w:r>
            <w:r>
              <w:rPr>
                <w:rFonts w:hint="eastAsia" w:ascii="仿宋_GB2312" w:hAnsi="仿宋_GB2312" w:eastAsia="仿宋_GB2312" w:cs="仿宋_GB2312"/>
                <w:color w:val="000000"/>
                <w:sz w:val="20"/>
                <w:szCs w:val="20"/>
                <w:lang w:val="en-US" w:eastAsia="zh-CN"/>
              </w:rPr>
              <w:t>和渔业资源监测</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≥1次</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2</w:t>
            </w:r>
            <w:r>
              <w:rPr>
                <w:rFonts w:hint="eastAsia" w:ascii="仿宋_GB2312" w:hAnsi="仿宋_GB2312" w:eastAsia="仿宋_GB2312" w:cs="仿宋_GB2312"/>
                <w:color w:val="000000"/>
                <w:sz w:val="20"/>
                <w:szCs w:val="20"/>
              </w:rPr>
              <w:t>次</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73" w:hRule="atLeast"/>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00" w:lineRule="exact"/>
              <w:jc w:val="left"/>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开展涉渔项目监管工作</w:t>
            </w:r>
          </w:p>
        </w:tc>
        <w:tc>
          <w:tcPr>
            <w:tcW w:w="1311" w:type="dxa"/>
            <w:tcBorders>
              <w:top w:val="nil"/>
              <w:left w:val="nil"/>
              <w:bottom w:val="single" w:color="auto" w:sz="4" w:space="0"/>
              <w:right w:val="single" w:color="auto" w:sz="4" w:space="0"/>
            </w:tcBorders>
            <w:noWrap/>
            <w:vAlign w:val="center"/>
          </w:tcPr>
          <w:p>
            <w:pPr>
              <w:widowControl/>
              <w:spacing w:line="200" w:lineRule="exact"/>
              <w:jc w:val="left"/>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rPr>
              <w:t>≥1次</w:t>
            </w:r>
          </w:p>
        </w:tc>
        <w:tc>
          <w:tcPr>
            <w:tcW w:w="1208" w:type="dxa"/>
            <w:tcBorders>
              <w:top w:val="nil"/>
              <w:left w:val="nil"/>
              <w:bottom w:val="single" w:color="auto" w:sz="4" w:space="0"/>
              <w:right w:val="single" w:color="auto" w:sz="4" w:space="0"/>
            </w:tcBorders>
            <w:noWrap/>
            <w:vAlign w:val="center"/>
          </w:tcPr>
          <w:p>
            <w:pPr>
              <w:widowControl/>
              <w:spacing w:line="200" w:lineRule="exact"/>
              <w:jc w:val="center"/>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1次</w:t>
            </w:r>
          </w:p>
        </w:tc>
        <w:tc>
          <w:tcPr>
            <w:tcW w:w="777" w:type="dxa"/>
            <w:tcBorders>
              <w:top w:val="nil"/>
              <w:left w:val="nil"/>
              <w:bottom w:val="single" w:color="auto" w:sz="4" w:space="0"/>
              <w:right w:val="single" w:color="auto" w:sz="4" w:space="0"/>
            </w:tcBorders>
            <w:noWrap/>
            <w:vAlign w:val="center"/>
          </w:tcPr>
          <w:p>
            <w:pPr>
              <w:widowControl/>
              <w:spacing w:line="200" w:lineRule="exact"/>
              <w:jc w:val="center"/>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ign w:val="center"/>
          </w:tcPr>
          <w:p>
            <w:pPr>
              <w:widowControl/>
              <w:spacing w:line="200" w:lineRule="exact"/>
              <w:jc w:val="center"/>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ign w:val="center"/>
          </w:tcPr>
          <w:p>
            <w:pPr>
              <w:widowControl/>
              <w:spacing w:line="260" w:lineRule="exact"/>
              <w:jc w:val="left"/>
              <w:rPr>
                <w:rFonts w:hint="eastAsia" w:ascii="仿宋_GB2312" w:hAnsi="仿宋_GB2312" w:eastAsia="仿宋_GB2312" w:cs="仿宋_GB2312"/>
                <w:color w:val="000000"/>
                <w:sz w:val="20"/>
                <w:szCs w:val="20"/>
                <w:lang w:val="en-US" w:eastAsia="zh-CN" w:bidi="ar-SA"/>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restart"/>
            <w:tcBorders>
              <w:top w:val="nil"/>
              <w:left w:val="nil"/>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做好观测站相关工作, 准确掌握观测站观测水域相关数据</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≥95%</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≥95%</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年内完成预期目标</w:t>
            </w:r>
          </w:p>
        </w:tc>
        <w:tc>
          <w:tcPr>
            <w:tcW w:w="1311" w:type="dxa"/>
            <w:tcBorders>
              <w:top w:val="nil"/>
              <w:left w:val="nil"/>
              <w:bottom w:val="single" w:color="auto" w:sz="4" w:space="0"/>
              <w:right w:val="single" w:color="auto" w:sz="4" w:space="0"/>
            </w:tcBorders>
            <w:noWrap/>
            <w:vAlign w:val="center"/>
          </w:tcPr>
          <w:p>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≥95%</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100</w:t>
            </w:r>
            <w:r>
              <w:rPr>
                <w:rFonts w:hint="eastAsia" w:ascii="仿宋_GB2312" w:hAnsi="仿宋_GB2312" w:eastAsia="仿宋_GB2312" w:cs="仿宋_GB2312"/>
                <w:color w:val="000000"/>
                <w:sz w:val="20"/>
                <w:szCs w:val="20"/>
              </w:rPr>
              <w:t>%</w:t>
            </w:r>
          </w:p>
        </w:tc>
        <w:tc>
          <w:tcPr>
            <w:tcW w:w="777"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压缩巡护成本，提高巡护效率</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成本控制在预算内</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成本控制在预算内</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对社会发展造成的负面影响</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无负面影响</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无负面影响</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对自然生态环境可能造成的负面影响</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无负面影响</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无负面影响</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40" w:lineRule="exact"/>
              <w:jc w:val="left"/>
              <w:rPr>
                <w:rFonts w:ascii="仿宋_GB2312" w:hAnsi="仿宋_GB2312" w:eastAsia="仿宋_GB2312" w:cs="仿宋_GB2312"/>
                <w:color w:val="000000"/>
                <w:sz w:val="20"/>
                <w:szCs w:val="20"/>
              </w:rPr>
            </w:pPr>
          </w:p>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4" w:type="dxa"/>
            <w:vMerge w:val="restart"/>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无</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restart"/>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保持生态保护的社会高参与度和认可度</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≥90%</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≥90%</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34" w:type="dxa"/>
            <w:vMerge w:val="restart"/>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优化江豚等水生生物的生存环境，洞庭湖生态环境向好发展。</w:t>
            </w:r>
          </w:p>
        </w:tc>
        <w:tc>
          <w:tcPr>
            <w:tcW w:w="1311" w:type="dxa"/>
            <w:tcBorders>
              <w:top w:val="nil"/>
              <w:left w:val="nil"/>
              <w:bottom w:val="single" w:color="auto" w:sz="4" w:space="0"/>
              <w:right w:val="single" w:color="auto" w:sz="4" w:space="0"/>
            </w:tcBorders>
            <w:noWrap/>
            <w:vAlign w:val="center"/>
          </w:tcPr>
          <w:p>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保护区水生生物栖息环境有所改善</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有所改善</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实现长江江豚种群可持续发展</w:t>
            </w:r>
          </w:p>
        </w:tc>
        <w:tc>
          <w:tcPr>
            <w:tcW w:w="1311"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力争江豚种群数量稳中有升</w:t>
            </w:r>
          </w:p>
        </w:tc>
        <w:tc>
          <w:tcPr>
            <w:tcW w:w="1208"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稳中有升</w:t>
            </w:r>
          </w:p>
        </w:tc>
        <w:tc>
          <w:tcPr>
            <w:tcW w:w="777"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873"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446"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ign w:val="center"/>
          </w:tcPr>
          <w:p>
            <w:pPr>
              <w:spacing w:line="24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4" w:type="dxa"/>
            <w:vMerge w:val="restart"/>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群众满意度</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ascii="仿宋_GB2312" w:hAnsi="仿宋_GB2312" w:eastAsia="仿宋_GB2312" w:cs="仿宋_GB2312"/>
                <w:color w:val="000000"/>
                <w:sz w:val="20"/>
                <w:szCs w:val="20"/>
              </w:rPr>
              <w:t>90%</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ascii="仿宋_GB2312" w:hAnsi="仿宋_GB2312" w:eastAsia="仿宋_GB2312" w:cs="仿宋_GB2312"/>
                <w:color w:val="000000"/>
                <w:sz w:val="20"/>
                <w:szCs w:val="20"/>
              </w:rPr>
              <w:t>90%</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034" w:type="dxa"/>
            <w:vMerge w:val="continue"/>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p>
        </w:tc>
        <w:tc>
          <w:tcPr>
            <w:tcW w:w="127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311"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08"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77"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6983" w:type="dxa"/>
            <w:gridSpan w:val="6"/>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77"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91.44</w:t>
            </w:r>
          </w:p>
        </w:tc>
        <w:tc>
          <w:tcPr>
            <w:tcW w:w="1446" w:type="dxa"/>
            <w:tcBorders>
              <w:top w:val="nil"/>
              <w:left w:val="nil"/>
              <w:bottom w:val="single" w:color="auto" w:sz="4" w:space="0"/>
              <w:right w:val="single" w:color="auto" w:sz="4" w:space="0"/>
            </w:tcBorders>
            <w:noWrap/>
            <w:vAlign w:val="center"/>
          </w:tcPr>
          <w:p>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spacing w:line="360" w:lineRule="auto"/>
        <w:rPr>
          <w:rFonts w:hint="eastAsia" w:ascii="Times New Roman" w:hAnsi="Times New Roman" w:eastAsia="仿宋_GB2312"/>
          <w:sz w:val="22"/>
          <w:szCs w:val="22"/>
        </w:rPr>
      </w:pPr>
    </w:p>
    <w:p>
      <w:pPr>
        <w:spacing w:line="360" w:lineRule="auto"/>
        <w:rPr>
          <w:rFonts w:hint="eastAsia" w:ascii="Times New Roman" w:hAnsi="Times New Roman" w:eastAsia="仿宋_GB2312"/>
          <w:sz w:val="22"/>
          <w:lang w:eastAsia="zh-CN"/>
        </w:rPr>
      </w:pPr>
      <w:r>
        <w:rPr>
          <w:rFonts w:ascii="Times New Roman" w:hAnsi="Times New Roman" w:eastAsia="仿宋_GB2312"/>
          <w:sz w:val="22"/>
        </w:rPr>
        <w:t>填表人：</w:t>
      </w:r>
      <w:r>
        <w:rPr>
          <w:rFonts w:hint="eastAsia" w:ascii="Times New Roman" w:hAnsi="Times New Roman" w:eastAsia="仿宋_GB2312"/>
          <w:sz w:val="22"/>
          <w:lang w:val="en-US" w:eastAsia="zh-CN"/>
        </w:rPr>
        <w:t>夏英</w:t>
      </w:r>
      <w:r>
        <w:rPr>
          <w:rFonts w:ascii="Times New Roman" w:hAnsi="Times New Roman" w:eastAsia="仿宋_GB2312"/>
          <w:sz w:val="22"/>
        </w:rPr>
        <w:t xml:space="preserve">   填报日期：</w:t>
      </w:r>
      <w:r>
        <w:rPr>
          <w:rFonts w:hint="eastAsia" w:ascii="Times New Roman" w:hAnsi="Times New Roman" w:eastAsia="仿宋_GB2312"/>
          <w:sz w:val="22"/>
          <w:lang w:val="en-US" w:eastAsia="zh-CN"/>
        </w:rPr>
        <w:t>20240625</w:t>
      </w:r>
      <w:r>
        <w:rPr>
          <w:rFonts w:ascii="Times New Roman" w:hAnsi="Times New Roman" w:eastAsia="仿宋_GB2312"/>
          <w:sz w:val="22"/>
        </w:rPr>
        <w:t xml:space="preserve">   联系电话：</w:t>
      </w:r>
      <w:r>
        <w:rPr>
          <w:rFonts w:hint="eastAsia" w:ascii="Times New Roman" w:hAnsi="Times New Roman" w:eastAsia="仿宋_GB2312"/>
          <w:sz w:val="22"/>
          <w:lang w:val="en-US" w:eastAsia="zh-CN"/>
        </w:rPr>
        <w:t>8801218</w:t>
      </w:r>
      <w:r>
        <w:rPr>
          <w:rFonts w:ascii="Times New Roman" w:hAnsi="Times New Roman" w:eastAsia="仿宋_GB2312"/>
          <w:sz w:val="22"/>
        </w:rPr>
        <w:t xml:space="preserve">   单位负责人签字：</w:t>
      </w:r>
      <w:r>
        <w:rPr>
          <w:rFonts w:hint="eastAsia" w:ascii="Times New Roman" w:hAnsi="Times New Roman" w:eastAsia="仿宋_GB2312"/>
          <w:sz w:val="22"/>
          <w:lang w:eastAsia="zh-CN"/>
        </w:rPr>
        <w:t>胡强</w:t>
      </w:r>
    </w:p>
    <w:p>
      <w:pPr>
        <w:spacing w:line="360" w:lineRule="auto"/>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9886344"/>
    <w:rsid w:val="000A556A"/>
    <w:rsid w:val="00131F1E"/>
    <w:rsid w:val="00190990"/>
    <w:rsid w:val="0019331D"/>
    <w:rsid w:val="001B0470"/>
    <w:rsid w:val="001D033A"/>
    <w:rsid w:val="001F2FBB"/>
    <w:rsid w:val="002B7557"/>
    <w:rsid w:val="00317E76"/>
    <w:rsid w:val="0033131A"/>
    <w:rsid w:val="003400BC"/>
    <w:rsid w:val="003F41EE"/>
    <w:rsid w:val="003F78AE"/>
    <w:rsid w:val="0042488F"/>
    <w:rsid w:val="00453733"/>
    <w:rsid w:val="004B74E1"/>
    <w:rsid w:val="004C3BBF"/>
    <w:rsid w:val="00525822"/>
    <w:rsid w:val="005558A2"/>
    <w:rsid w:val="005B5158"/>
    <w:rsid w:val="005F6839"/>
    <w:rsid w:val="00633BCF"/>
    <w:rsid w:val="00650702"/>
    <w:rsid w:val="006B1768"/>
    <w:rsid w:val="007315BA"/>
    <w:rsid w:val="00765A68"/>
    <w:rsid w:val="0076608D"/>
    <w:rsid w:val="007815A1"/>
    <w:rsid w:val="00794585"/>
    <w:rsid w:val="007C23CE"/>
    <w:rsid w:val="007C3939"/>
    <w:rsid w:val="00816CE8"/>
    <w:rsid w:val="0083403F"/>
    <w:rsid w:val="00843E79"/>
    <w:rsid w:val="00847D0A"/>
    <w:rsid w:val="008B37AA"/>
    <w:rsid w:val="008F5F94"/>
    <w:rsid w:val="00983F4D"/>
    <w:rsid w:val="009F2542"/>
    <w:rsid w:val="00AA7ADE"/>
    <w:rsid w:val="00AF75AE"/>
    <w:rsid w:val="00B0115C"/>
    <w:rsid w:val="00B91C1B"/>
    <w:rsid w:val="00C818A1"/>
    <w:rsid w:val="00C97CEE"/>
    <w:rsid w:val="00D40EBC"/>
    <w:rsid w:val="00D963CE"/>
    <w:rsid w:val="00DD2A61"/>
    <w:rsid w:val="00E007C5"/>
    <w:rsid w:val="00E8783D"/>
    <w:rsid w:val="00E972B9"/>
    <w:rsid w:val="00F377CE"/>
    <w:rsid w:val="00F627D3"/>
    <w:rsid w:val="06BE663A"/>
    <w:rsid w:val="0DDF5094"/>
    <w:rsid w:val="123419D5"/>
    <w:rsid w:val="14AD49C6"/>
    <w:rsid w:val="28A4282D"/>
    <w:rsid w:val="36C47158"/>
    <w:rsid w:val="3C3A4DDB"/>
    <w:rsid w:val="3CFF2349"/>
    <w:rsid w:val="48BC4CB9"/>
    <w:rsid w:val="53066D68"/>
    <w:rsid w:val="55D61A48"/>
    <w:rsid w:val="58E35497"/>
    <w:rsid w:val="59886344"/>
    <w:rsid w:val="5DB55261"/>
    <w:rsid w:val="65D55603"/>
    <w:rsid w:val="67A46C7A"/>
    <w:rsid w:val="69C348D3"/>
    <w:rsid w:val="7C1A0962"/>
    <w:rsid w:val="7FEB1C51"/>
    <w:rsid w:val="DFEF88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sz w:val="28"/>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eastAsia="仿宋" w:cs="仿宋"/>
      <w:sz w:val="31"/>
      <w:szCs w:val="31"/>
      <w:lang w:eastAsia="en-US"/>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rPr>
      <w:rFonts w:ascii="Calibri" w:hAnsi="Calibri"/>
      <w:szCs w:val="22"/>
    </w:rPr>
  </w:style>
  <w:style w:type="character" w:customStyle="1" w:styleId="9">
    <w:name w:val="页眉 Char"/>
    <w:basedOn w:val="6"/>
    <w:link w:val="4"/>
    <w:uiPriority w:val="0"/>
    <w:rPr>
      <w:rFonts w:ascii="仿宋" w:hAnsi="仿宋" w:eastAsia="宋体" w:cs="Times New Roman"/>
      <w:sz w:val="18"/>
      <w:szCs w:val="18"/>
    </w:rPr>
  </w:style>
  <w:style w:type="character" w:customStyle="1" w:styleId="10">
    <w:name w:val="页脚 Char"/>
    <w:basedOn w:val="6"/>
    <w:link w:val="3"/>
    <w:qFormat/>
    <w:uiPriority w:val="0"/>
    <w:rPr>
      <w:rFonts w:ascii="仿宋" w:hAnsi="仿宋"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205</Words>
  <Characters>1170</Characters>
  <Lines>9</Lines>
  <Paragraphs>2</Paragraphs>
  <TotalTime>0</TotalTime>
  <ScaleCrop>false</ScaleCrop>
  <LinksUpToDate>false</LinksUpToDate>
  <CharactersWithSpaces>1373</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Administrator</cp:lastModifiedBy>
  <dcterms:modified xsi:type="dcterms:W3CDTF">2024-07-02T01:15:20Z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6182D3A10D564617983F46DEE354AEAF</vt:lpwstr>
  </property>
</Properties>
</file>