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岳阳市动物疫病预防控制中心</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spacing w:line="540" w:lineRule="exact"/>
        <w:jc w:val="both"/>
        <w:rPr>
          <w:sz w:val="56"/>
          <w:szCs w:val="56"/>
        </w:rPr>
      </w:pPr>
    </w:p>
    <w:p>
      <w:pPr>
        <w:pStyle w:val="13"/>
        <w:spacing w:line="500" w:lineRule="exact"/>
        <w:jc w:val="both"/>
        <w:rPr>
          <w:b/>
          <w:sz w:val="36"/>
          <w:szCs w:val="28"/>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岳阳市动物疫病预防控制中心概况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 xml:space="preserve">第一部分 </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岳阳市动物疫病预防控制中心</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概况</w:t>
      </w:r>
    </w:p>
    <w:p>
      <w:pPr>
        <w:pStyle w:val="8"/>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84"/>
          <w:szCs w:val="84"/>
        </w:rPr>
      </w:pPr>
    </w:p>
    <w:p>
      <w:pPr>
        <w:pStyle w:val="4"/>
        <w:ind w:left="0" w:leftChars="0" w:firstLine="0" w:firstLineChars="0"/>
        <w:rPr>
          <w:rFonts w:hint="eastAsia" w:ascii="方正小标宋_GBK" w:hAnsi="方正小标宋_GBK" w:eastAsia="方正小标宋_GBK" w:cs="方正小标宋_GBK"/>
          <w:sz w:val="32"/>
          <w:szCs w:val="32"/>
        </w:rPr>
      </w:pPr>
    </w:p>
    <w:p>
      <w:pPr>
        <w:rPr>
          <w:rFonts w:hint="eastAsia"/>
        </w:rPr>
      </w:pPr>
    </w:p>
    <w:p>
      <w:pPr>
        <w:rPr>
          <w:rFonts w:hint="eastAsia" w:ascii="方正小标宋_GBK" w:hAnsi="方正小标宋_GBK" w:eastAsia="方正小标宋_GBK" w:cs="方正小标宋_GBK"/>
          <w:sz w:val="32"/>
          <w:szCs w:val="32"/>
        </w:rPr>
      </w:pPr>
    </w:p>
    <w:p>
      <w:pPr>
        <w:pStyle w:val="2"/>
        <w:rPr>
          <w:rFonts w:hint="eastAsia"/>
        </w:rPr>
      </w:pPr>
    </w:p>
    <w:p>
      <w:pPr>
        <w:pStyle w:val="2"/>
        <w:jc w:val="both"/>
        <w:rPr>
          <w:rFonts w:hint="eastAsia"/>
        </w:rPr>
      </w:pPr>
    </w:p>
    <w:p>
      <w:pPr>
        <w:rPr>
          <w:rFonts w:hint="eastAsia"/>
        </w:rPr>
      </w:pPr>
    </w:p>
    <w:p>
      <w:pPr>
        <w:pStyle w:val="14"/>
        <w:numPr>
          <w:ilvl w:val="0"/>
          <w:numId w:val="0"/>
        </w:numPr>
        <w:ind w:leftChars="0"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岳阳市动物疫病预防控制中心（加挂“岳阳市动物血吸虫病防治工作站”牌子），为正科级公益一类事业单位，隶属岳阳市农业农村局。</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主要工作职责：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1、参与制订全市动物防疫工作、计划和动物强制免疫方案等，并协助组织实施。</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承担动物疫病的监测、检测、诊断、流行病学调查、疫情报告及其他预防、控制等技术工作；按照国务院农业农村主管部门的规定和动物疫病监测计划，对动物疫病的发生、流行等情况进行监测，收集、分析、报告监测信息，预测动物疫病发生、流行趋势。</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3、承担动物疫病净化、消灭的技术工作；按照动物疫病净化、消灭的规划和计划、开展动物疫病净化技术指导、培训，对动物疫病净化效果进行监测、评估。</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4、对强制免疫计划实施情况和效果进行评估，并公布评估结果。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5、承担对家畜血吸虫病监测、筛查、预测、流行病学调查、疫情报告和处理工作的技术支撑工作。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6、完成市农业农村局交办的其他任务。</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二、</w:t>
      </w:r>
      <w:r>
        <w:rPr>
          <w:rFonts w:hint="eastAsia" w:ascii="黑体" w:hAnsi="黑体" w:eastAsia="黑体" w:cs="黑体"/>
          <w:b w:val="0"/>
          <w:bCs/>
          <w:kern w:val="0"/>
          <w:sz w:val="32"/>
          <w:szCs w:val="32"/>
        </w:rPr>
        <w:t>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（一）内设机构设置。岳阳市动物疫病预防控制中心内设3个职能股室：综合办公室、血清学检测室、病原学检测室。</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2023年度部门决算汇总公开单位仅包括岳阳市动物疫病预防控制中心本级</w:t>
      </w:r>
      <w:r>
        <w:rPr>
          <w:rFonts w:hint="eastAsia" w:ascii="Times New Roman" w:hAnsi="Times New Roman" w:eastAsia="仿宋_GB2312" w:cs="仿宋_GB2312"/>
          <w:bCs/>
          <w:kern w:val="0"/>
          <w:sz w:val="32"/>
          <w:szCs w:val="32"/>
          <w:lang w:eastAsia="zh-CN"/>
        </w:rPr>
        <w:t>。</w:t>
      </w:r>
    </w:p>
    <w:p/>
    <w:p>
      <w:pPr>
        <w:pStyle w:val="8"/>
      </w:pPr>
    </w:p>
    <w:p>
      <w:pPr>
        <w:pStyle w:val="4"/>
      </w:pPr>
    </w:p>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第二部分</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部门决算表</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（见附件）</w:t>
      </w: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年度部门决算情况说明</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val="en-US" w:eastAsia="zh-CN"/>
        </w:rPr>
        <w:t>2022年355.68万元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107.48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33.22</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主要是因为一是今年“四海揽才”新进</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w:t>
      </w:r>
      <w:r>
        <w:rPr>
          <w:rFonts w:hint="eastAsia" w:ascii="Times New Roman" w:hAnsi="Times New Roman" w:eastAsia="仿宋_GB2312"/>
          <w:sz w:val="32"/>
          <w:szCs w:val="32"/>
          <w:lang w:eastAsia="zh-CN"/>
        </w:rPr>
        <w:t>工作</w:t>
      </w:r>
      <w:r>
        <w:rPr>
          <w:rFonts w:hint="eastAsia" w:ascii="Times New Roman" w:hAnsi="Times New Roman" w:eastAsia="仿宋_GB2312"/>
          <w:sz w:val="32"/>
          <w:szCs w:val="32"/>
        </w:rPr>
        <w:t>人员；二是新增一个实验室升级改造项目，在本年度发生了一部分支出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221.32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47.78</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241.84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52.22</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万元，与</w:t>
      </w:r>
      <w:r>
        <w:rPr>
          <w:rFonts w:hint="eastAsia" w:ascii="仿宋_GB2312" w:hAnsi="仿宋_GB2312" w:eastAsia="仿宋_GB2312" w:cs="仿宋_GB2312"/>
          <w:sz w:val="32"/>
          <w:szCs w:val="32"/>
          <w:lang w:val="en-US" w:eastAsia="zh-CN"/>
        </w:rPr>
        <w:t>2022年339.15万元</w:t>
      </w:r>
      <w:r>
        <w:rPr>
          <w:rFonts w:hint="eastAsia" w:ascii="仿宋_GB2312" w:hAnsi="仿宋_GB2312" w:eastAsia="仿宋_GB2312" w:cs="仿宋_GB2312"/>
          <w:sz w:val="32"/>
          <w:szCs w:val="32"/>
        </w:rPr>
        <w:t>相比，增加</w:t>
      </w:r>
      <w:r>
        <w:rPr>
          <w:rFonts w:hint="eastAsia" w:ascii="仿宋_GB2312" w:hAnsi="仿宋_GB2312" w:eastAsia="仿宋_GB2312" w:cs="仿宋_GB2312"/>
          <w:sz w:val="32"/>
          <w:szCs w:val="32"/>
          <w:lang w:val="en-US" w:eastAsia="zh-CN"/>
        </w:rPr>
        <w:t>124.01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36.56</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主要是因为一是今年“四海揽才”新进</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w:t>
      </w:r>
      <w:r>
        <w:rPr>
          <w:rFonts w:hint="eastAsia" w:ascii="Times New Roman" w:hAnsi="Times New Roman" w:eastAsia="仿宋_GB2312"/>
          <w:sz w:val="32"/>
          <w:szCs w:val="32"/>
          <w:lang w:eastAsia="zh-CN"/>
        </w:rPr>
        <w:t>工作</w:t>
      </w:r>
      <w:r>
        <w:rPr>
          <w:rFonts w:hint="eastAsia" w:ascii="Times New Roman" w:hAnsi="Times New Roman" w:eastAsia="仿宋_GB2312"/>
          <w:sz w:val="32"/>
          <w:szCs w:val="32"/>
        </w:rPr>
        <w:t>人员；二是新增一个实验室升级改造项目，在本年度发生了一部分支出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en-US" w:eastAsia="zh-CN"/>
        </w:rPr>
        <w:t>2022年339.15万元</w:t>
      </w:r>
      <w:r>
        <w:rPr>
          <w:rFonts w:hint="eastAsia" w:ascii="仿宋_GB2312" w:hAnsi="仿宋_GB2312" w:eastAsia="仿宋_GB2312" w:cs="仿宋_GB2312"/>
          <w:sz w:val="32"/>
          <w:szCs w:val="32"/>
        </w:rPr>
        <w:t>相比，</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财政拨款支出增加</w:t>
      </w:r>
      <w:r>
        <w:rPr>
          <w:rFonts w:hint="eastAsia" w:ascii="仿宋_GB2312" w:hAnsi="仿宋_GB2312" w:eastAsia="仿宋_GB2312" w:cs="仿宋_GB2312"/>
          <w:sz w:val="32"/>
          <w:szCs w:val="32"/>
          <w:lang w:val="en-US" w:eastAsia="zh-CN"/>
        </w:rPr>
        <w:t>124.01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36.56</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rPr>
        <w:t>一是今年“四海揽才”新进人员</w:t>
      </w:r>
      <w:r>
        <w:rPr>
          <w:rFonts w:hint="eastAsia" w:ascii="Times New Roman" w:hAnsi="Times New Roman" w:eastAsia="仿宋_GB2312"/>
          <w:sz w:val="32"/>
          <w:szCs w:val="32"/>
          <w:lang w:eastAsia="zh-CN"/>
        </w:rPr>
        <w:t>三</w:t>
      </w:r>
      <w:r>
        <w:rPr>
          <w:rFonts w:hint="eastAsia" w:ascii="Times New Roman" w:hAnsi="Times New Roman" w:eastAsia="仿宋_GB2312"/>
          <w:sz w:val="32"/>
          <w:szCs w:val="32"/>
        </w:rPr>
        <w:t>名；二是新增实验室升级改造项目一个，在本年度发生了一部分支出</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val="en-US"/>
        </w:rPr>
        <w:t>社会保障和就业（类）支出23.58元，占5.09%；卫生健康（类）支出6.58元，占1.42%；农林水（类）支出419.94元，占90.67%；住房保障（类）支出13.06元，占2.82%；</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财政拨款支出年初预算数为</w:t>
      </w:r>
      <w:r>
        <w:rPr>
          <w:rFonts w:hint="eastAsia" w:ascii="仿宋_GB2312" w:hAnsi="仿宋_GB2312" w:eastAsia="仿宋_GB2312" w:cs="仿宋_GB2312"/>
          <w:sz w:val="32"/>
          <w:szCs w:val="32"/>
          <w:lang w:val="en-US" w:eastAsia="zh-CN"/>
        </w:rPr>
        <w:t>203.77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463.16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227.30</w:t>
      </w:r>
      <w:r>
        <w:rPr>
          <w:rFonts w:hint="eastAsia" w:ascii="仿宋_GB2312" w:hAnsi="仿宋_GB2312" w:eastAsia="仿宋_GB2312" w:cs="仿宋_GB2312"/>
          <w:sz w:val="32"/>
          <w:szCs w:val="32"/>
        </w:rPr>
        <w:t>%，其中：</w:t>
      </w:r>
    </w:p>
    <w:p>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社会保障和就业支出（类）行政事业单位养老支出（款）事业单位离退休（项）。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年初预算为6.12万元，支出决算为6.12万元，</w:t>
      </w:r>
      <w:r>
        <w:rPr>
          <w:rFonts w:hint="eastAsia" w:ascii="仿宋_GB2312" w:hAnsi="仿宋_GB2312" w:eastAsia="仿宋_GB2312" w:cs="仿宋_GB2312"/>
          <w:sz w:val="32"/>
          <w:szCs w:val="32"/>
          <w:lang w:val="en-US" w:eastAsia="zh-CN" w:bidi="ar-SA"/>
        </w:rPr>
        <w:t>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社会保障和就业支出（类）行政事业单位养老支出（款）机关事业单位基本养老保险缴费支出（项）。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年初预算为13.20万元，支出决算为13.55万元，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102.65</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sz w:val="32"/>
          <w:lang w:val="en-US" w:eastAsia="zh-CN" w:bidi="ar-SA"/>
        </w:rPr>
        <w:t xml:space="preserve">人员异动，养老保险缴费支出略微增加。  </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社会保障和就业支出（类）其他社会保障和就业支出（款）其他社会保障和就业支出（项）。</w:t>
      </w:r>
    </w:p>
    <w:p>
      <w:pPr>
        <w:widowControl w:val="0"/>
        <w:numPr>
          <w:ilvl w:val="0"/>
          <w:numId w:val="0"/>
        </w:numPr>
        <w:spacing w:line="600" w:lineRule="exact"/>
        <w:ind w:firstLine="640" w:firstLineChars="200"/>
        <w:jc w:val="left"/>
        <w:rPr>
          <w:rFonts w:hint="eastAsia" w:ascii="仿宋_GB2312" w:hAnsi="仿宋_GB2312" w:eastAsia="仿宋_GB2312"/>
          <w:sz w:val="32"/>
          <w:lang w:val="en-US" w:eastAsia="zh-CN" w:bidi="ar-SA"/>
        </w:rPr>
      </w:pPr>
      <w:r>
        <w:rPr>
          <w:rFonts w:hint="eastAsia" w:ascii="仿宋_GB2312" w:hAnsi="仿宋_GB2312" w:eastAsia="仿宋_GB2312" w:cs="仿宋_GB2312"/>
          <w:sz w:val="32"/>
          <w:szCs w:val="32"/>
          <w:lang w:val="en-US" w:eastAsia="zh-CN"/>
        </w:rPr>
        <w:t>年初预算为3.44万元，支出决算为3.91万元，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113.66</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sz w:val="32"/>
          <w:lang w:val="en-US" w:eastAsia="zh-CN" w:bidi="ar-SA"/>
        </w:rPr>
        <w:t xml:space="preserve">人员异动，其他社会保障和就业支出略微增加。  </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卫生健康支出（类）行政事业单位医疗（款）事业单位医疗（项）。  </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年初预算为6.92万元，支出决算为6.58万元，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95.09</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sz w:val="32"/>
          <w:lang w:val="en-US" w:eastAsia="zh-CN" w:bidi="ar-SA"/>
        </w:rPr>
        <w:t>人员异动，事业单位医疗支出略</w:t>
      </w:r>
      <w:r>
        <w:rPr>
          <w:rFonts w:hint="eastAsia" w:ascii="仿宋_GB2312" w:hAnsi="仿宋_GB2312" w:eastAsia="仿宋_GB2312" w:cs="仿宋_GB2312"/>
          <w:sz w:val="32"/>
          <w:szCs w:val="32"/>
          <w:lang w:val="en-US" w:eastAsia="zh-CN"/>
        </w:rPr>
        <w:t xml:space="preserve">减。  </w:t>
      </w:r>
    </w:p>
    <w:p>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农林水支出（类）农业农村（款）事业运行（项）。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年初预算为135.81万元，支出决算为134.74万元，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99.21</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农林水支出（类）农业农村（款）病虫害控制（项）。</w:t>
      </w:r>
    </w:p>
    <w:p>
      <w:pPr>
        <w:widowControl w:val="0"/>
        <w:numPr>
          <w:ilvl w:val="0"/>
          <w:numId w:val="0"/>
        </w:numPr>
        <w:spacing w:line="600" w:lineRule="exact"/>
        <w:ind w:firstLine="640" w:firstLineChars="200"/>
        <w:jc w:val="left"/>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年初预算为0万元，支出决算为66.54万元，因预算数为0，无法计算百分比，主要原因是：</w:t>
      </w:r>
      <w:r>
        <w:rPr>
          <w:rFonts w:hint="eastAsia" w:ascii="仿宋_GB2312" w:hAnsi="仿宋_GB2312" w:eastAsia="仿宋_GB2312" w:cs="黑体"/>
          <w:color w:val="000000"/>
          <w:kern w:val="0"/>
          <w:sz w:val="32"/>
          <w:szCs w:val="24"/>
          <w:lang w:val="en-US" w:eastAsia="zh-CN" w:bidi="ar-SA"/>
        </w:rPr>
        <w:t>该支出使用的是年中追加预算资金和上级转移支付资金。</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农林水支出（类）农业农村（款）农产品质量安全（项）。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年初预算为24.30万元，支出决算为21.96万元，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90.37</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农林水支出（类）农业农村（款）其他农业农村支出（项）。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kern w:val="0"/>
          <w:sz w:val="32"/>
          <w:szCs w:val="24"/>
          <w:lang w:val="en-US" w:eastAsia="zh-CN" w:bidi="ar-SA"/>
        </w:rPr>
      </w:pPr>
      <w:r>
        <w:rPr>
          <w:rFonts w:hint="eastAsia" w:ascii="仿宋_GB2312" w:hAnsi="仿宋_GB2312" w:eastAsia="仿宋_GB2312" w:cs="仿宋_GB2312"/>
          <w:color w:val="000000"/>
          <w:kern w:val="0"/>
          <w:sz w:val="32"/>
          <w:szCs w:val="32"/>
          <w:lang w:val="en-US" w:eastAsia="zh-CN" w:bidi="ar-SA"/>
        </w:rPr>
        <w:t>年初预算为0.50万元，支出决算为41.99万元，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8398</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黑体"/>
          <w:color w:val="000000"/>
          <w:kern w:val="0"/>
          <w:sz w:val="32"/>
          <w:szCs w:val="24"/>
          <w:lang w:val="en-US" w:eastAsia="zh-CN" w:bidi="ar-SA"/>
        </w:rPr>
        <w:t>本单位厉行节约。</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农林水支出（类）林业和草原（款）其他林业和草原支出（项）。  </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年初预算为0万元，支出决算为154.71万元，因预算数为0，无法计算百分比，主要原因是：此项支出为实验室升级改造项目支出，使用的是中央转移支付资金。</w:t>
      </w:r>
    </w:p>
    <w:p>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住房保障支出（类）住房改革支出（款）住房公积金（项）。</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年初预算为13.06万元，支出决算为13.06万元，</w:t>
      </w:r>
      <w:r>
        <w:rPr>
          <w:rFonts w:hint="eastAsia" w:ascii="仿宋_GB2312" w:hAnsi="仿宋_GB2312" w:eastAsia="仿宋_GB2312" w:cs="仿宋_GB2312"/>
          <w:sz w:val="32"/>
          <w:szCs w:val="32"/>
          <w:lang w:val="en-US" w:eastAsia="zh-CN" w:bidi="ar-SA"/>
        </w:rPr>
        <w:t>完成年初预算的100%，</w:t>
      </w:r>
      <w:r>
        <w:rPr>
          <w:rFonts w:hint="eastAsia" w:ascii="仿宋_GB2312" w:hAnsi="仿宋_GB2312" w:eastAsia="仿宋_GB2312"/>
          <w:sz w:val="32"/>
          <w:lang w:val="en-US" w:eastAsia="zh-CN" w:bidi="ar-SA"/>
        </w:rPr>
        <w:t>决算数等于年初预算数的主要原因是：</w:t>
      </w:r>
      <w:r>
        <w:rPr>
          <w:rFonts w:hint="eastAsia" w:ascii="仿宋_GB2312" w:hAnsi="仿宋_GB2312" w:eastAsia="仿宋_GB2312" w:cs="Times New Roman"/>
          <w:color w:val="auto"/>
          <w:kern w:val="2"/>
          <w:sz w:val="32"/>
          <w:szCs w:val="20"/>
          <w:lang w:val="en-US" w:eastAsia="zh-CN" w:bidi="ar-SA"/>
        </w:rPr>
        <w:t>我单位严格按预算执行决算</w:t>
      </w:r>
      <w:r>
        <w:rPr>
          <w:rFonts w:hint="eastAsia" w:ascii="仿宋_GB2312" w:hAnsi="仿宋_GB2312" w:eastAsia="仿宋_GB2312"/>
          <w:sz w:val="32"/>
          <w:lang w:val="en-US" w:eastAsia="zh-CN" w:bidi="ar-SA"/>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221.32</w:t>
      </w:r>
      <w:r>
        <w:rPr>
          <w:rFonts w:hint="eastAsia" w:ascii="仿宋_GB2312" w:hAnsi="仿宋_GB2312" w:eastAsia="仿宋_GB2312" w:cs="仿宋_GB2312"/>
          <w:sz w:val="32"/>
          <w:szCs w:val="32"/>
        </w:rPr>
        <w:t>万元，其中：</w:t>
      </w:r>
    </w:p>
    <w:p>
      <w:pPr>
        <w:widowControl w:val="0"/>
        <w:spacing w:line="600" w:lineRule="exact"/>
        <w:ind w:firstLine="800" w:firstLineChars="250"/>
        <w:jc w:val="left"/>
        <w:rPr>
          <w:rFonts w:hint="eastAsia" w:ascii="仿宋_GB2312" w:hAnsi="仿宋_GB2312" w:eastAsia="仿宋_GB2312" w:cs="Times New Roman"/>
          <w:sz w:val="32"/>
          <w:szCs w:val="20"/>
          <w:lang w:val="zh-CN" w:eastAsia="zh-CN" w:bidi="ar-SA"/>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203.89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92.12</w:t>
      </w:r>
      <w:r>
        <w:rPr>
          <w:rFonts w:hint="eastAsia" w:ascii="仿宋_GB2312" w:hAnsi="仿宋_GB2312" w:eastAsia="仿宋_GB2312" w:cs="仿宋_GB2312"/>
          <w:sz w:val="32"/>
          <w:szCs w:val="32"/>
        </w:rPr>
        <w:t>%,</w:t>
      </w:r>
      <w:r>
        <w:rPr>
          <w:rFonts w:hint="eastAsia" w:ascii="仿宋_GB2312" w:hAnsi="仿宋_GB2312" w:eastAsia="仿宋_GB2312" w:cs="Times New Roman"/>
          <w:sz w:val="32"/>
          <w:szCs w:val="20"/>
          <w:lang w:val="en-US" w:eastAsia="zh-CN" w:bidi="ar-SA"/>
        </w:rPr>
        <w:t>主要包括基本工资、津贴补贴、</w:t>
      </w:r>
      <w:r>
        <w:rPr>
          <w:rFonts w:hint="eastAsia" w:ascii="仿宋_GB2312" w:hAnsi="仿宋_GB2312" w:eastAsia="仿宋_GB2312" w:cs="Times New Roman"/>
          <w:sz w:val="32"/>
          <w:szCs w:val="20"/>
          <w:lang w:val="zh-CN" w:eastAsia="zh-CN" w:bidi="ar-SA"/>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widowControl w:val="0"/>
        <w:spacing w:line="600" w:lineRule="exact"/>
        <w:ind w:firstLine="640" w:firstLineChars="200"/>
        <w:jc w:val="left"/>
        <w:rPr>
          <w:rFonts w:hint="eastAsia"/>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17.43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7.88</w:t>
      </w:r>
      <w:r>
        <w:rPr>
          <w:rFonts w:hint="eastAsia" w:ascii="仿宋_GB2312" w:hAnsi="仿宋_GB2312" w:eastAsia="仿宋_GB2312" w:cs="仿宋_GB2312"/>
          <w:sz w:val="32"/>
          <w:szCs w:val="32"/>
        </w:rPr>
        <w:t>%，</w:t>
      </w:r>
      <w:r>
        <w:rPr>
          <w:rFonts w:hint="eastAsia" w:ascii="仿宋_GB2312" w:hAnsi="仿宋_GB2312" w:eastAsia="仿宋_GB2312" w:cs="黑体"/>
          <w:color w:val="000000"/>
          <w:kern w:val="0"/>
          <w:sz w:val="32"/>
          <w:szCs w:val="24"/>
          <w:lang w:val="en-US" w:eastAsia="zh-CN" w:bidi="ar-SA"/>
        </w:rPr>
        <w:t>主要包括</w:t>
      </w:r>
      <w:r>
        <w:rPr>
          <w:rFonts w:hint="eastAsia" w:ascii="仿宋_GB2312" w:hAnsi="仿宋_GB2312" w:eastAsia="仿宋_GB2312" w:cs="Times New Roman"/>
          <w:sz w:val="32"/>
          <w:szCs w:val="20"/>
          <w:lang w:val="en-US" w:eastAsia="zh-CN" w:bidi="ar-SA"/>
        </w:rPr>
        <w:t>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“三公”经费财政拨款支出预算为4.80万元，支出决算为4.80万元，完成预算的100%；与上年26.02万元相比减少21.22万元，减少81.55%,减少的主要原因是</w:t>
      </w:r>
      <w:r>
        <w:rPr>
          <w:rFonts w:hint="eastAsia" w:ascii="仿宋_GB2312" w:hAnsi="仿宋_GB2312" w:eastAsia="仿宋_GB2312" w:cs="仿宋_GB2312"/>
          <w:color w:val="000000"/>
          <w:kern w:val="0"/>
          <w:sz w:val="32"/>
          <w:szCs w:val="32"/>
          <w:lang w:val="zh-CN" w:eastAsia="zh-CN" w:bidi="ar-SA"/>
        </w:rPr>
        <w:t>本单位严格</w:t>
      </w:r>
      <w:r>
        <w:rPr>
          <w:rFonts w:hint="eastAsia" w:ascii="仿宋_GB2312" w:hAnsi="仿宋_GB2312" w:eastAsia="仿宋_GB2312"/>
          <w:sz w:val="32"/>
          <w:szCs w:val="20"/>
          <w:lang w:val="zh-CN" w:eastAsia="zh-CN" w:bidi="ar-SA"/>
        </w:rPr>
        <w:t>落实“过紧日子”要求，厉行节约</w:t>
      </w:r>
      <w:r>
        <w:rPr>
          <w:rFonts w:hint="eastAsia" w:ascii="仿宋_GB2312" w:hAnsi="仿宋_GB2312" w:eastAsia="仿宋_GB2312" w:cs="仿宋_GB2312"/>
          <w:sz w:val="32"/>
          <w:szCs w:val="32"/>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由于年初预算</w:t>
      </w:r>
      <w:r>
        <w:rPr>
          <w:rFonts w:hint="eastAsia" w:ascii="仿宋_GB2312" w:hAnsi="仿宋_GB2312" w:eastAsia="仿宋_GB2312" w:cs="仿宋_GB2312"/>
          <w:color w:val="000000"/>
          <w:kern w:val="0"/>
          <w:sz w:val="32"/>
          <w:szCs w:val="32"/>
          <w:lang w:val="en-US" w:eastAsia="zh-CN" w:bidi="ar-SA"/>
        </w:rPr>
        <w:t>数为0万元，无法计算百分比，决算数等于预算数的主要原因是本单位严格按预算执行决算；与上年一致，无增减变动，主要原因是未安排因公出国（境）</w:t>
      </w:r>
      <w:r>
        <w:rPr>
          <w:rFonts w:hint="eastAsia" w:ascii="仿宋_GB2312" w:hAnsi="仿宋_GB2312" w:eastAsia="仿宋_GB2312" w:cs="仿宋_GB2312"/>
          <w:color w:val="000000"/>
          <w:kern w:val="0"/>
          <w:sz w:val="32"/>
          <w:szCs w:val="32"/>
          <w:lang w:val="en-US" w:eastAsia="zh-CN" w:bidi="ar-SA"/>
        </w:rPr>
        <w:t>活动。</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公务接待费支出预算为2.12万元，支出决算为2.12万元，完成预算的100%；与上年1.80万元相比增加0.32万元，增长17.78%,增长的主要原因是新冠疫情防控转段后，公</w:t>
      </w:r>
      <w:r>
        <w:rPr>
          <w:rFonts w:hint="eastAsia" w:ascii="仿宋_GB2312" w:hAnsi="仿宋_GB2312" w:eastAsia="仿宋_GB2312" w:cs="仿宋_GB2312"/>
          <w:sz w:val="32"/>
          <w:szCs w:val="32"/>
          <w:lang w:eastAsia="zh-CN"/>
        </w:rPr>
        <w:t>务活动逐渐恢复，支出略微增加</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黑体"/>
          <w:color w:val="000000"/>
          <w:kern w:val="0"/>
          <w:sz w:val="32"/>
          <w:szCs w:val="24"/>
          <w:lang w:val="en-US" w:eastAsia="zh-CN" w:bidi="ar-SA"/>
        </w:rPr>
        <w:t>由于年初预算</w:t>
      </w:r>
      <w:r>
        <w:rPr>
          <w:rFonts w:hint="eastAsia" w:ascii="仿宋_GB2312" w:hAnsi="仿宋_GB2312" w:eastAsia="仿宋_GB2312" w:cs="仿宋_GB2312"/>
          <w:color w:val="000000"/>
          <w:kern w:val="0"/>
          <w:sz w:val="32"/>
          <w:szCs w:val="32"/>
          <w:lang w:val="en-US" w:eastAsia="zh-CN" w:bidi="ar-SA"/>
        </w:rPr>
        <w:t>数为0万元，无法计算百分比，决算数等于预算数，主要原因是我单位严格按预算执行决算；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val="en-US" w:eastAsia="zh-CN"/>
        </w:rPr>
        <w:t>19.57万元</w:t>
      </w:r>
      <w:r>
        <w:rPr>
          <w:rFonts w:hint="eastAsia" w:ascii="仿宋_GB2312" w:hAnsi="仿宋_GB2312" w:eastAsia="仿宋_GB2312" w:cs="仿宋_GB2312"/>
          <w:sz w:val="32"/>
          <w:szCs w:val="32"/>
        </w:rPr>
        <w:t>相比减少</w:t>
      </w:r>
      <w:r>
        <w:rPr>
          <w:rFonts w:hint="eastAsia" w:ascii="仿宋_GB2312" w:hAnsi="仿宋_GB2312" w:eastAsia="仿宋_GB2312" w:cs="仿宋_GB2312"/>
          <w:sz w:val="32"/>
          <w:szCs w:val="32"/>
          <w:lang w:val="en-US" w:eastAsia="zh-CN"/>
        </w:rPr>
        <w:t>19.57</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无公务用车购置需求</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公务用车运行维护费支出预算为2.68万元，支出决算为2.68万元，完成预算的100%；与上年4.65万元相比减少1.97</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42.37</w:t>
      </w:r>
      <w:r>
        <w:rPr>
          <w:rFonts w:hint="eastAsia" w:ascii="仿宋_GB2312" w:hAnsi="仿宋_GB2312" w:eastAsia="仿宋_GB2312" w:cs="仿宋_GB2312"/>
          <w:sz w:val="32"/>
          <w:szCs w:val="32"/>
        </w:rPr>
        <w:t>%,减少的主要原因是</w:t>
      </w:r>
      <w:r>
        <w:rPr>
          <w:rFonts w:hint="eastAsia" w:ascii="仿宋_GB2312" w:hAnsi="仿宋_GB2312" w:eastAsia="仿宋_GB2312"/>
          <w:sz w:val="32"/>
          <w:szCs w:val="20"/>
          <w:lang w:val="zh-CN" w:eastAsia="zh-CN" w:bidi="ar-SA"/>
        </w:rPr>
        <w:t>本单位严格落实“过紧日子”要求，厉行节约</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2.12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44.17</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55.83</w:t>
      </w:r>
      <w:r>
        <w:rPr>
          <w:rFonts w:hint="eastAsia" w:ascii="仿宋_GB2312" w:hAnsi="仿宋_GB2312" w:eastAsia="仿宋_GB2312" w:cs="仿宋_GB2312"/>
          <w:sz w:val="32"/>
          <w:szCs w:val="32"/>
        </w:rPr>
        <w:t>%。其中：</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2.12</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25余</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152余</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rPr>
        <w:t>主要是各县市区有关单位送样检测和交流工作情况及接受相关部门检查指导工作发生的接待支出</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万元，更新公务用车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主要是按规定保留的公务用车的燃料费、维修费、过桥过路费、保险费、安全奖励费用等支出，</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w:t>
      </w:r>
      <w:r>
        <w:rPr>
          <w:rFonts w:hint="eastAsia" w:ascii="仿宋_GB2312" w:hAnsi="仿宋_GB2312" w:eastAsia="仿宋_GB2312" w:cs="Times New Roman"/>
          <w:color w:val="auto"/>
          <w:kern w:val="2"/>
          <w:sz w:val="32"/>
          <w:szCs w:val="20"/>
          <w:lang w:val="en-US" w:eastAsia="zh-CN" w:bidi="ar-SA"/>
        </w:rPr>
        <w:t>议费年初预算0.19万元（其中：一般公共预算基本支出会议费预算0万元、项目支出会议费预算0.19万元）</w:t>
      </w:r>
      <w:r>
        <w:rPr>
          <w:rFonts w:hint="eastAsia" w:ascii="仿宋_GB2312" w:hAnsi="仿宋_GB2312" w:eastAsia="仿宋_GB2312" w:cs="仿宋_GB2312"/>
          <w:sz w:val="32"/>
          <w:szCs w:val="32"/>
          <w:lang w:val="en-US" w:eastAsia="zh-CN"/>
        </w:rPr>
        <w:t>，支出决算为0.19万元，完成年初预算的100%。用于召开动物疫病预防控制方面的会议，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eastAsia="zh-CN"/>
        </w:rPr>
        <w:t>约</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color w:val="000000"/>
          <w:kern w:val="0"/>
          <w:sz w:val="32"/>
          <w:szCs w:val="32"/>
          <w:lang w:val="en-US" w:eastAsia="zh-CN" w:bidi="ar-SA"/>
        </w:rPr>
        <w:t>人，内容为推进部署动物疫病监测工作。</w:t>
      </w:r>
    </w:p>
    <w:p>
      <w:pPr>
        <w:widowControl w:val="0"/>
        <w:numPr>
          <w:ilvl w:val="0"/>
          <w:numId w:val="0"/>
        </w:numPr>
        <w:spacing w:line="600" w:lineRule="exact"/>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培训费年初预算5.44万元（其中：一般公共预算基本支出培训费预算0万元、项目支出培训费预算5.44万元），</w:t>
      </w:r>
      <w:r>
        <w:rPr>
          <w:rFonts w:hint="eastAsia" w:ascii="仿宋_GB2312" w:hAnsi="仿宋_GB2312" w:eastAsia="仿宋_GB2312" w:cs="仿宋_GB2312"/>
          <w:color w:val="000000"/>
          <w:kern w:val="0"/>
          <w:sz w:val="32"/>
          <w:szCs w:val="32"/>
          <w:lang w:val="en-US" w:eastAsia="zh-CN" w:bidi="ar-SA"/>
        </w:rPr>
        <w:t>支出决算为5.44万元，完成年初预算的100%。用于开展动物疫病预防控制培训，人数约150余人，内容为动物疫病监测流调及动物疫病净化场创建培训和血防化验员技能大练兵比赛培训。</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举办节庆、晚会、论坛、赛事活动</w:t>
      </w:r>
      <w:r>
        <w:rPr>
          <w:rFonts w:hint="eastAsia" w:ascii="仿宋_GB2312" w:hAnsi="仿宋_GB2312" w:eastAsia="仿宋_GB2312" w:cs="仿宋_GB2312"/>
          <w:b w:val="0"/>
          <w:bCs/>
          <w:color w:val="auto"/>
          <w:sz w:val="32"/>
          <w:szCs w:val="32"/>
          <w:lang w:val="en-US" w:eastAsia="zh-CN"/>
        </w:rPr>
        <w:t>年初预算0万元，支出决算为0万元，决算数等于年初预算数，主要原因是本单位无举办节庆、晚会、论坛、赛事等活动的预算和支出决算数。</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76.82</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112.80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189.62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w:t>
      </w:r>
      <w:bookmarkStart w:id="0" w:name="_GoBack"/>
      <w:r>
        <w:rPr>
          <w:rFonts w:hint="eastAsia" w:ascii="仿宋_GB2312" w:hAnsi="仿宋_GB2312" w:eastAsia="仿宋_GB2312" w:cs="仿宋_GB2312"/>
          <w:color w:val="000000"/>
          <w:kern w:val="0"/>
          <w:sz w:val="32"/>
          <w:szCs w:val="32"/>
          <w:lang w:val="en-US" w:eastAsia="zh-CN" w:bidi="ar-SA"/>
        </w:rPr>
        <w:t>金额占工程支出金额的100%，服务采购授予中小企业合同金额占服务支出金额的0%。</w:t>
      </w:r>
      <w:bookmarkEnd w:id="0"/>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val="en-US"/>
        </w:rPr>
        <w:t>其他用车主要是用于机要通信和应急保障之外公务用途的车辆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463.16万元，政府性基金预算支出0万元，国有资本经营预算支出0万元。从评价情况来看，整体支出绩效评价中，2023年整体支出463.16万元，其中：基本支出221.32万元，项目支出241.84万元，本单位整体支出绩效自评综合评分9.9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241.84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分，评价结果等次为优。</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FF0000"/>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根据年初设定的绩效目标，绩效自评得分为9.9分。全年预算数为203.77万元，执行数为463.16万元，完成预算的227.30%。绩效目标完成情况：一是</w:t>
      </w:r>
      <w:r>
        <w:rPr>
          <w:rFonts w:hint="default" w:ascii="仿宋_GB2312" w:hAnsi="仿宋_GB2312" w:eastAsia="仿宋_GB2312" w:cs="仿宋_GB2312"/>
          <w:b w:val="0"/>
          <w:bCs w:val="0"/>
          <w:color w:val="000000"/>
          <w:kern w:val="0"/>
          <w:sz w:val="32"/>
          <w:szCs w:val="32"/>
          <w:lang w:val="en-US" w:eastAsia="zh-CN" w:bidi="ar-SA"/>
        </w:rPr>
        <w:t xml:space="preserve">狠抓关键措施落实，提升动物疫病防控水平 </w:t>
      </w:r>
      <w:r>
        <w:rPr>
          <w:rFonts w:hint="eastAsia" w:ascii="仿宋_GB2312" w:hAnsi="仿宋_GB2312" w:eastAsia="仿宋_GB2312" w:cs="仿宋_GB2312"/>
          <w:b w:val="0"/>
          <w:bCs w:val="0"/>
          <w:color w:val="000000"/>
          <w:kern w:val="0"/>
          <w:sz w:val="32"/>
          <w:szCs w:val="32"/>
          <w:lang w:val="en-US" w:eastAsia="zh-CN" w:bidi="ar-SA"/>
        </w:rPr>
        <w:t>；二是抓好人畜共患病防控，维护公共卫生安全；三是</w:t>
      </w:r>
      <w:r>
        <w:rPr>
          <w:rFonts w:hint="default" w:ascii="仿宋_GB2312" w:hAnsi="仿宋_GB2312" w:eastAsia="仿宋_GB2312" w:cs="仿宋_GB2312"/>
          <w:b w:val="0"/>
          <w:bCs w:val="0"/>
          <w:color w:val="000000"/>
          <w:kern w:val="0"/>
          <w:sz w:val="32"/>
          <w:szCs w:val="32"/>
          <w:lang w:val="en-US" w:eastAsia="zh-CN" w:bidi="ar-SA"/>
        </w:rPr>
        <w:t>强化防疫体系建设，提升防控能力</w:t>
      </w:r>
      <w:r>
        <w:rPr>
          <w:rFonts w:hint="eastAsia" w:ascii="仿宋_GB2312" w:hAnsi="仿宋_GB2312" w:eastAsia="仿宋_GB2312" w:cs="仿宋_GB2312"/>
          <w:b w:val="0"/>
          <w:bCs w:val="0"/>
          <w:color w:val="000000"/>
          <w:kern w:val="0"/>
          <w:sz w:val="32"/>
          <w:szCs w:val="32"/>
          <w:lang w:val="en-US" w:eastAsia="zh-CN" w:bidi="ar-SA"/>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b w:val="0"/>
          <w:bCs w:val="0"/>
          <w:sz w:val="32"/>
          <w:szCs w:val="32"/>
          <w:highlight w:val="yellow"/>
          <w:lang w:val="en-US" w:eastAsia="zh-CN"/>
        </w:rPr>
      </w:pPr>
      <w:r>
        <w:rPr>
          <w:rFonts w:hint="default" w:ascii="Times New Roman" w:hAnsi="Times New Roman" w:eastAsia="仿宋_GB2312" w:cs="Times New Roman"/>
          <w:b w:val="0"/>
          <w:bCs w:val="0"/>
          <w:sz w:val="32"/>
          <w:szCs w:val="32"/>
          <w:highlight w:val="none"/>
          <w:lang w:val="en-US" w:eastAsia="zh-CN"/>
        </w:rPr>
        <w:t>发现的主要问题及原因：一是预算编制有待更严格执行；二是专项支出有待进一步加强。下一步改进措施：一是按照预算规定的项目和用途严格财务审计，经费支出严格按预算规定项目的财务支出内容进行财务预算，在预算金额内严格控制费用的支出</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二是进一步细化“三公”经费管理，杜绝挪用和挤占其他预算资金</w:t>
      </w:r>
      <w:r>
        <w:rPr>
          <w:rFonts w:hint="eastAsia" w:ascii="Times New Roman" w:hAnsi="Times New Roman" w:eastAsia="仿宋_GB2312" w:cs="Times New Roman"/>
          <w:b w:val="0"/>
          <w:bCs w:val="0"/>
          <w:sz w:val="32"/>
          <w:szCs w:val="32"/>
          <w:highlight w:val="none"/>
          <w:lang w:val="en-US" w:eastAsia="zh-CN"/>
        </w:rPr>
        <w:t>；</w:t>
      </w:r>
      <w:r>
        <w:rPr>
          <w:rFonts w:hint="default" w:ascii="Times New Roman" w:hAnsi="Times New Roman" w:eastAsia="仿宋_GB2312" w:cs="Times New Roman"/>
          <w:b w:val="0"/>
          <w:bCs w:val="0"/>
          <w:sz w:val="32"/>
          <w:szCs w:val="32"/>
          <w:highlight w:val="none"/>
          <w:lang w:val="en-US" w:eastAsia="zh-CN"/>
        </w:rPr>
        <w:t>三是预算财务分析常态化，定期做好预算支出财务分析，做好单位整体支出预算评价工作。</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3"/>
        <w:jc w:val="both"/>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rPr>
        <w:t>名词解释</w:t>
      </w:r>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
      <w:pPr>
        <w:pStyle w:val="2"/>
      </w:pPr>
    </w:p>
    <w:p/>
    <w:p>
      <w:pPr>
        <w:pStyle w:val="2"/>
      </w:pPr>
    </w:p>
    <w:p>
      <w:pPr>
        <w:pStyle w:val="8"/>
      </w:pP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4"/>
        <w:ind w:left="0" w:leftChars="0" w:firstLine="0" w:firstLineChars="0"/>
      </w:pPr>
    </w:p>
    <w:p/>
    <w:p>
      <w:pPr>
        <w:pStyle w:val="8"/>
      </w:pP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附</w:t>
      </w:r>
      <w:r>
        <w:rPr>
          <w:rFonts w:hint="eastAsia" w:ascii="方正小标宋_GBK" w:hAnsi="方正小标宋_GBK" w:eastAsia="方正小标宋_GBK" w:cs="方正小标宋_GBK"/>
          <w:sz w:val="72"/>
          <w:szCs w:val="72"/>
          <w:lang w:val="en-US" w:eastAsia="zh-CN"/>
        </w:rPr>
        <w:t xml:space="preserve"> </w:t>
      </w:r>
      <w:r>
        <w:rPr>
          <w:rFonts w:hint="eastAsia" w:ascii="方正小标宋_GBK" w:hAnsi="方正小标宋_GBK" w:eastAsia="方正小标宋_GBK" w:cs="方正小标宋_GBK"/>
          <w:sz w:val="72"/>
          <w:szCs w:val="72"/>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466D17"/>
    <w:multiLevelType w:val="singleLevel"/>
    <w:tmpl w:val="D4466D1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C06219C"/>
    <w:rsid w:val="101152BF"/>
    <w:rsid w:val="11EC4515"/>
    <w:rsid w:val="122A5DFA"/>
    <w:rsid w:val="12583BA5"/>
    <w:rsid w:val="13BA5B9C"/>
    <w:rsid w:val="179E60DD"/>
    <w:rsid w:val="1C0D6135"/>
    <w:rsid w:val="1D97DEFF"/>
    <w:rsid w:val="1DFF72E5"/>
    <w:rsid w:val="1EFC6F07"/>
    <w:rsid w:val="222D7BDC"/>
    <w:rsid w:val="22AC03C2"/>
    <w:rsid w:val="23CD22A5"/>
    <w:rsid w:val="243F69AF"/>
    <w:rsid w:val="2FDF85B8"/>
    <w:rsid w:val="2FFFEE04"/>
    <w:rsid w:val="31C95635"/>
    <w:rsid w:val="340E0699"/>
    <w:rsid w:val="344931ED"/>
    <w:rsid w:val="34DF85B0"/>
    <w:rsid w:val="351C7993"/>
    <w:rsid w:val="370D5175"/>
    <w:rsid w:val="3B8F36BC"/>
    <w:rsid w:val="3C802F63"/>
    <w:rsid w:val="491FF225"/>
    <w:rsid w:val="4F602663"/>
    <w:rsid w:val="4FFD214C"/>
    <w:rsid w:val="51142703"/>
    <w:rsid w:val="51CD1757"/>
    <w:rsid w:val="5352765A"/>
    <w:rsid w:val="53C361C9"/>
    <w:rsid w:val="5777D4F5"/>
    <w:rsid w:val="59DD8326"/>
    <w:rsid w:val="5A207666"/>
    <w:rsid w:val="5DEF592A"/>
    <w:rsid w:val="5FC6BB1E"/>
    <w:rsid w:val="5FF720F1"/>
    <w:rsid w:val="616721C9"/>
    <w:rsid w:val="67FF5C0B"/>
    <w:rsid w:val="691F6205"/>
    <w:rsid w:val="6BAA4A2F"/>
    <w:rsid w:val="6EFC0924"/>
    <w:rsid w:val="6FB74722"/>
    <w:rsid w:val="6FEF8B7E"/>
    <w:rsid w:val="71A6591B"/>
    <w:rsid w:val="724105A9"/>
    <w:rsid w:val="737D59BA"/>
    <w:rsid w:val="737F32B1"/>
    <w:rsid w:val="75A23479"/>
    <w:rsid w:val="77C37683"/>
    <w:rsid w:val="79FF515B"/>
    <w:rsid w:val="7E530626"/>
    <w:rsid w:val="7E9E1962"/>
    <w:rsid w:val="7E9F11B4"/>
    <w:rsid w:val="7EFD801D"/>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 w:type="paragraph" w:customStyle="1" w:styleId="19">
    <w:name w:val="List Paragraph_a0f507d5-6e28-4914-b37f-020b7d2b0f7c"/>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1347</Words>
  <Characters>7679</Characters>
  <Lines>63</Lines>
  <Paragraphs>18</Paragraphs>
  <TotalTime>11</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仙贝麻麻</cp:lastModifiedBy>
  <cp:lastPrinted>2024-08-08T18:20:00Z</cp:lastPrinted>
  <dcterms:modified xsi:type="dcterms:W3CDTF">2025-07-28T02:15:05Z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28A516A6BC9E93E58736836881735D54_43</vt:lpwstr>
  </property>
</Properties>
</file>